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4B28" w14:textId="7B7B526E" w:rsidR="00DD1995" w:rsidRPr="004528CD" w:rsidRDefault="00DD1995">
      <w:pPr>
        <w:rPr>
          <w:lang w:val="fr-FR"/>
        </w:rPr>
      </w:pPr>
    </w:p>
    <w:tbl>
      <w:tblPr>
        <w:tblStyle w:val="ListTable3-Accent3"/>
        <w:tblW w:w="5803" w:type="pct"/>
        <w:tblInd w:w="-905" w:type="dxa"/>
        <w:tblBorders>
          <w:top w:val="single" w:sz="4" w:space="0" w:color="554789"/>
          <w:left w:val="single" w:sz="4" w:space="0" w:color="554789"/>
          <w:bottom w:val="single" w:sz="4" w:space="0" w:color="554789"/>
          <w:right w:val="single" w:sz="4" w:space="0" w:color="554789"/>
          <w:insideH w:val="single" w:sz="4" w:space="0" w:color="554789"/>
          <w:insideV w:val="single" w:sz="4" w:space="0" w:color="554789"/>
        </w:tblBorders>
        <w:tblLook w:val="04A0" w:firstRow="1" w:lastRow="0" w:firstColumn="1" w:lastColumn="0" w:noHBand="0" w:noVBand="1"/>
      </w:tblPr>
      <w:tblGrid>
        <w:gridCol w:w="1441"/>
        <w:gridCol w:w="2724"/>
        <w:gridCol w:w="2126"/>
        <w:gridCol w:w="2405"/>
        <w:gridCol w:w="2089"/>
        <w:gridCol w:w="1882"/>
        <w:gridCol w:w="2363"/>
      </w:tblGrid>
      <w:tr w:rsidR="004528CD" w:rsidRPr="004528CD" w14:paraId="7A9D94AD" w14:textId="77777777" w:rsidTr="004528CD">
        <w:trPr>
          <w:cnfStyle w:val="100000000000" w:firstRow="1" w:lastRow="0" w:firstColumn="0" w:lastColumn="0" w:oddVBand="0" w:evenVBand="0" w:oddHBand="0" w:evenHBand="0" w:firstRowFirstColumn="0" w:firstRowLastColumn="0" w:lastRowFirstColumn="0" w:lastRowLastColumn="0"/>
          <w:trHeight w:val="536"/>
        </w:trPr>
        <w:tc>
          <w:tcPr>
            <w:cnfStyle w:val="001000000100" w:firstRow="0" w:lastRow="0" w:firstColumn="1" w:lastColumn="0" w:oddVBand="0" w:evenVBand="0" w:oddHBand="0" w:evenHBand="0" w:firstRowFirstColumn="1" w:firstRowLastColumn="0" w:lastRowFirstColumn="0" w:lastRowLastColumn="0"/>
            <w:tcW w:w="479" w:type="pct"/>
            <w:tcBorders>
              <w:bottom w:val="single" w:sz="4" w:space="0" w:color="FFFFFF" w:themeColor="background1"/>
              <w:right w:val="single" w:sz="4" w:space="0" w:color="FFFFFF"/>
            </w:tcBorders>
            <w:shd w:val="clear" w:color="auto" w:fill="554789"/>
          </w:tcPr>
          <w:p w14:paraId="097D32D5" w14:textId="77777777" w:rsidR="00DD1995" w:rsidRPr="004528CD" w:rsidRDefault="00DD1995" w:rsidP="000D1551">
            <w:pPr>
              <w:rPr>
                <w:rFonts w:ascii="Montserrat" w:hAnsi="Montserrat" w:cstheme="minorHAnsi"/>
                <w:sz w:val="13"/>
                <w:szCs w:val="13"/>
                <w:lang w:val="fr-FR"/>
              </w:rPr>
            </w:pPr>
            <w:bookmarkStart w:id="0" w:name="_Hlk60935016"/>
          </w:p>
        </w:tc>
        <w:tc>
          <w:tcPr>
            <w:tcW w:w="906" w:type="pct"/>
            <w:tcBorders>
              <w:left w:val="single" w:sz="4" w:space="0" w:color="FFFFFF"/>
              <w:bottom w:val="single" w:sz="4" w:space="0" w:color="FFFFFF" w:themeColor="background1"/>
              <w:right w:val="single" w:sz="4" w:space="0" w:color="FFFFFF" w:themeColor="background1"/>
            </w:tcBorders>
            <w:shd w:val="clear" w:color="auto" w:fill="554789"/>
            <w:vAlign w:val="center"/>
          </w:tcPr>
          <w:p w14:paraId="489490A9" w14:textId="42CD3085" w:rsidR="00DD1995" w:rsidRPr="004528CD" w:rsidRDefault="00DD1995" w:rsidP="004528CD">
            <w:pPr>
              <w:jc w:val="center"/>
              <w:cnfStyle w:val="100000000000" w:firstRow="1" w:lastRow="0" w:firstColumn="0" w:lastColumn="0" w:oddVBand="0" w:evenVBand="0" w:oddHBand="0" w:evenHBand="0" w:firstRowFirstColumn="0" w:firstRowLastColumn="0" w:lastRowFirstColumn="0" w:lastRowLastColumn="0"/>
              <w:rPr>
                <w:rFonts w:ascii="Montserrat" w:hAnsi="Montserrat"/>
                <w:sz w:val="13"/>
                <w:szCs w:val="13"/>
                <w:lang w:val="fr-FR"/>
              </w:rPr>
            </w:pPr>
            <w:r w:rsidRPr="004528CD">
              <w:rPr>
                <w:rFonts w:ascii="Montserrat" w:hAnsi="Montserrat"/>
                <w:sz w:val="13"/>
                <w:szCs w:val="13"/>
                <w:lang w:val="fr-FR"/>
              </w:rPr>
              <w:t>Coordinateur ou Coordinatrice/Community Manager</w:t>
            </w:r>
          </w:p>
          <w:p w14:paraId="067E906B" w14:textId="77777777" w:rsidR="00DD1995" w:rsidRPr="004528CD" w:rsidRDefault="00DD1995" w:rsidP="004528CD">
            <w:pPr>
              <w:jc w:val="center"/>
              <w:cnfStyle w:val="100000000000" w:firstRow="1" w:lastRow="0" w:firstColumn="0" w:lastColumn="0" w:oddVBand="0" w:evenVBand="0" w:oddHBand="0" w:evenHBand="0" w:firstRowFirstColumn="0" w:firstRowLastColumn="0" w:lastRowFirstColumn="0" w:lastRowLastColumn="0"/>
              <w:rPr>
                <w:rFonts w:ascii="Montserrat" w:hAnsi="Montserrat"/>
                <w:sz w:val="13"/>
                <w:szCs w:val="13"/>
                <w:lang w:val="fr-FR"/>
              </w:rPr>
            </w:pPr>
          </w:p>
        </w:tc>
        <w:tc>
          <w:tcPr>
            <w:tcW w:w="707" w:type="pct"/>
            <w:tcBorders>
              <w:left w:val="single" w:sz="4" w:space="0" w:color="FFFFFF" w:themeColor="background1"/>
              <w:bottom w:val="single" w:sz="4" w:space="0" w:color="FFFFFF" w:themeColor="background1"/>
              <w:right w:val="single" w:sz="4" w:space="0" w:color="FFFFFF" w:themeColor="background1"/>
            </w:tcBorders>
            <w:shd w:val="clear" w:color="auto" w:fill="554789"/>
            <w:vAlign w:val="center"/>
          </w:tcPr>
          <w:p w14:paraId="33C810FE" w14:textId="6EEDC39D" w:rsidR="00DD1995" w:rsidRPr="004528CD" w:rsidRDefault="00DD1995" w:rsidP="004528CD">
            <w:pPr>
              <w:jc w:val="center"/>
              <w:cnfStyle w:val="100000000000" w:firstRow="1" w:lastRow="0" w:firstColumn="0" w:lastColumn="0" w:oddVBand="0" w:evenVBand="0" w:oddHBand="0" w:evenHBand="0" w:firstRowFirstColumn="0" w:firstRowLastColumn="0" w:lastRowFirstColumn="0" w:lastRowLastColumn="0"/>
              <w:rPr>
                <w:rFonts w:ascii="Montserrat" w:hAnsi="Montserrat"/>
                <w:sz w:val="13"/>
                <w:szCs w:val="13"/>
                <w:lang w:val="fr-FR"/>
              </w:rPr>
            </w:pPr>
            <w:r w:rsidRPr="004528CD">
              <w:rPr>
                <w:rFonts w:ascii="Montserrat" w:hAnsi="Montserrat"/>
                <w:sz w:val="13"/>
                <w:szCs w:val="13"/>
                <w:lang w:val="fr-FR"/>
              </w:rPr>
              <w:t>Producteur ou Productrice de contenu/Éditeur ou Éditrice médias sociaux</w:t>
            </w:r>
          </w:p>
        </w:tc>
        <w:tc>
          <w:tcPr>
            <w:tcW w:w="800" w:type="pct"/>
            <w:tcBorders>
              <w:left w:val="single" w:sz="4" w:space="0" w:color="FFFFFF" w:themeColor="background1"/>
              <w:bottom w:val="single" w:sz="4" w:space="0" w:color="FFFFFF" w:themeColor="background1"/>
              <w:right w:val="single" w:sz="4" w:space="0" w:color="FFFFFF" w:themeColor="background1"/>
            </w:tcBorders>
            <w:shd w:val="clear" w:color="auto" w:fill="554789"/>
            <w:vAlign w:val="center"/>
          </w:tcPr>
          <w:p w14:paraId="58530F25" w14:textId="1067888A" w:rsidR="00DD1995" w:rsidRPr="004528CD" w:rsidRDefault="00DD1995" w:rsidP="004528CD">
            <w:pPr>
              <w:jc w:val="center"/>
              <w:cnfStyle w:val="100000000000" w:firstRow="1" w:lastRow="0" w:firstColumn="0" w:lastColumn="0" w:oddVBand="0" w:evenVBand="0" w:oddHBand="0" w:evenHBand="0" w:firstRowFirstColumn="0" w:firstRowLastColumn="0" w:lastRowFirstColumn="0" w:lastRowLastColumn="0"/>
              <w:rPr>
                <w:rFonts w:ascii="Montserrat" w:hAnsi="Montserrat"/>
                <w:sz w:val="13"/>
                <w:szCs w:val="13"/>
                <w:lang w:val="fr-FR"/>
              </w:rPr>
            </w:pPr>
            <w:r w:rsidRPr="004528CD">
              <w:rPr>
                <w:rFonts w:ascii="Montserrat" w:hAnsi="Montserrat"/>
                <w:sz w:val="13"/>
                <w:szCs w:val="13"/>
                <w:lang w:val="fr-FR"/>
              </w:rPr>
              <w:t>Responsable de la stratégie (numérique) engagement et contenu</w:t>
            </w:r>
          </w:p>
        </w:tc>
        <w:tc>
          <w:tcPr>
            <w:tcW w:w="695" w:type="pct"/>
            <w:tcBorders>
              <w:left w:val="single" w:sz="4" w:space="0" w:color="FFFFFF" w:themeColor="background1"/>
              <w:bottom w:val="single" w:sz="4" w:space="0" w:color="FFFFFF" w:themeColor="background1"/>
              <w:right w:val="single" w:sz="4" w:space="0" w:color="FFFFFF" w:themeColor="background1"/>
            </w:tcBorders>
            <w:shd w:val="clear" w:color="auto" w:fill="554789"/>
            <w:vAlign w:val="center"/>
          </w:tcPr>
          <w:p w14:paraId="0578DD9B" w14:textId="77777777" w:rsidR="00DD1995" w:rsidRPr="004528CD" w:rsidRDefault="00DD1995" w:rsidP="004528CD">
            <w:pPr>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sz w:val="13"/>
                <w:szCs w:val="13"/>
                <w:lang w:val="fr-FR"/>
              </w:rPr>
              <w:t>Modérateur ou Modératrice</w:t>
            </w:r>
          </w:p>
        </w:tc>
        <w:tc>
          <w:tcPr>
            <w:tcW w:w="626" w:type="pct"/>
            <w:tcBorders>
              <w:left w:val="single" w:sz="4" w:space="0" w:color="FFFFFF" w:themeColor="background1"/>
              <w:bottom w:val="single" w:sz="4" w:space="0" w:color="FFFFFF" w:themeColor="background1"/>
              <w:right w:val="single" w:sz="4" w:space="0" w:color="FFFFFF" w:themeColor="background1"/>
            </w:tcBorders>
            <w:shd w:val="clear" w:color="auto" w:fill="554789"/>
            <w:vAlign w:val="center"/>
          </w:tcPr>
          <w:p w14:paraId="34A2E3A5" w14:textId="54CB256C" w:rsidR="00DD1995" w:rsidRPr="004528CD" w:rsidRDefault="00DD1995" w:rsidP="004528CD">
            <w:pPr>
              <w:jc w:val="center"/>
              <w:cnfStyle w:val="100000000000" w:firstRow="1" w:lastRow="0" w:firstColumn="0" w:lastColumn="0" w:oddVBand="0" w:evenVBand="0" w:oddHBand="0" w:evenHBand="0" w:firstRowFirstColumn="0" w:firstRowLastColumn="0" w:lastRowFirstColumn="0" w:lastRowLastColumn="0"/>
              <w:rPr>
                <w:rFonts w:ascii="Montserrat" w:hAnsi="Montserrat"/>
                <w:sz w:val="13"/>
                <w:szCs w:val="13"/>
                <w:lang w:val="fr-FR"/>
              </w:rPr>
            </w:pPr>
            <w:r w:rsidRPr="004528CD">
              <w:rPr>
                <w:rFonts w:ascii="Montserrat" w:hAnsi="Montserrat"/>
                <w:sz w:val="13"/>
                <w:szCs w:val="13"/>
                <w:lang w:val="fr-FR"/>
              </w:rPr>
              <w:t>Analyste de données</w:t>
            </w:r>
          </w:p>
        </w:tc>
        <w:tc>
          <w:tcPr>
            <w:tcW w:w="786" w:type="pct"/>
            <w:tcBorders>
              <w:left w:val="single" w:sz="4" w:space="0" w:color="FFFFFF" w:themeColor="background1"/>
              <w:bottom w:val="single" w:sz="4" w:space="0" w:color="FFFFFF" w:themeColor="background1"/>
            </w:tcBorders>
            <w:shd w:val="clear" w:color="auto" w:fill="554789"/>
            <w:vAlign w:val="center"/>
          </w:tcPr>
          <w:p w14:paraId="6803F367" w14:textId="77777777" w:rsidR="00DD1995" w:rsidRPr="004528CD" w:rsidRDefault="00DD1995" w:rsidP="004528CD">
            <w:pPr>
              <w:jc w:val="center"/>
              <w:cnfStyle w:val="100000000000" w:firstRow="1" w:lastRow="0" w:firstColumn="0" w:lastColumn="0" w:oddVBand="0" w:evenVBand="0" w:oddHBand="0" w:evenHBand="0" w:firstRowFirstColumn="0" w:firstRowLastColumn="0" w:lastRowFirstColumn="0" w:lastRowLastColumn="0"/>
              <w:rPr>
                <w:rFonts w:ascii="Montserrat" w:hAnsi="Montserrat"/>
                <w:sz w:val="13"/>
                <w:szCs w:val="13"/>
                <w:lang w:val="fr-FR"/>
              </w:rPr>
            </w:pPr>
            <w:r w:rsidRPr="004528CD">
              <w:rPr>
                <w:rFonts w:ascii="Montserrat" w:hAnsi="Montserrat"/>
                <w:sz w:val="13"/>
                <w:szCs w:val="13"/>
                <w:lang w:val="fr-FR"/>
              </w:rPr>
              <w:t>Expert ou Experte confirmée en Planification, Suivi, Évaluation et Apprentissage (PSEA)</w:t>
            </w:r>
          </w:p>
        </w:tc>
      </w:tr>
      <w:tr w:rsidR="00DD1995" w:rsidRPr="004528CD" w14:paraId="465B6248" w14:textId="77777777" w:rsidTr="004528CD">
        <w:trPr>
          <w:cnfStyle w:val="000000100000" w:firstRow="0" w:lastRow="0" w:firstColumn="0" w:lastColumn="0" w:oddVBand="0" w:evenVBand="0" w:oddHBand="1" w:evenHBand="0" w:firstRowFirstColumn="0" w:firstRowLastColumn="0" w:lastRowFirstColumn="0" w:lastRowLastColumn="0"/>
          <w:trHeight w:val="2442"/>
        </w:trPr>
        <w:tc>
          <w:tcPr>
            <w:cnfStyle w:val="001000000000" w:firstRow="0" w:lastRow="0" w:firstColumn="1" w:lastColumn="0" w:oddVBand="0" w:evenVBand="0" w:oddHBand="0" w:evenHBand="0" w:firstRowFirstColumn="0" w:firstRowLastColumn="0" w:lastRowFirstColumn="0" w:lastRowLastColumn="0"/>
            <w:tcW w:w="479" w:type="pct"/>
            <w:tcBorders>
              <w:top w:val="single" w:sz="4" w:space="0" w:color="FFFFFF" w:themeColor="background1"/>
              <w:bottom w:val="single" w:sz="4" w:space="0" w:color="FFFFFF" w:themeColor="background1"/>
            </w:tcBorders>
            <w:shd w:val="clear" w:color="auto" w:fill="554789"/>
            <w:vAlign w:val="center"/>
          </w:tcPr>
          <w:p w14:paraId="0A5D9E06" w14:textId="77777777" w:rsidR="00DD1995" w:rsidRPr="004528CD" w:rsidRDefault="00DD1995" w:rsidP="004528CD">
            <w:pPr>
              <w:jc w:val="center"/>
              <w:rPr>
                <w:rFonts w:ascii="Montserrat" w:hAnsi="Montserrat" w:cstheme="minorHAnsi"/>
                <w:color w:val="FFFFFF" w:themeColor="background1"/>
                <w:sz w:val="13"/>
                <w:szCs w:val="13"/>
                <w:lang w:val="fr-FR"/>
              </w:rPr>
            </w:pPr>
            <w:r w:rsidRPr="004528CD">
              <w:rPr>
                <w:rFonts w:ascii="Montserrat" w:hAnsi="Montserrat" w:cstheme="minorHAnsi"/>
                <w:color w:val="FFFFFF" w:themeColor="background1"/>
                <w:sz w:val="13"/>
                <w:szCs w:val="13"/>
                <w:lang w:val="fr-FR"/>
              </w:rPr>
              <w:t>Résumé de description de poste</w:t>
            </w:r>
          </w:p>
        </w:tc>
        <w:tc>
          <w:tcPr>
            <w:tcW w:w="906" w:type="pct"/>
            <w:tcBorders>
              <w:top w:val="single" w:sz="4" w:space="0" w:color="FFFFFF" w:themeColor="background1"/>
            </w:tcBorders>
            <w:vAlign w:val="center"/>
          </w:tcPr>
          <w:p w14:paraId="4483F251"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Contribue à un impact durable en coordonnant les activités locales et les projets. Gère l’/les équip(e)s locale(s). Assure leur performance en respectant leurs objectifs et leurs échéanciers. Recrute les effectifs locaux (personnel, stagiaires) en lien avec le ou la Manager régional(e).</w:t>
            </w:r>
          </w:p>
        </w:tc>
        <w:tc>
          <w:tcPr>
            <w:tcW w:w="707" w:type="pct"/>
            <w:tcBorders>
              <w:top w:val="single" w:sz="4" w:space="0" w:color="FFFFFF" w:themeColor="background1"/>
            </w:tcBorders>
            <w:vAlign w:val="center"/>
          </w:tcPr>
          <w:p w14:paraId="14F3F8BA"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Élabore des stratégies de contenu numérique basées sur les TdC pour tous les programmes. Évalue l’efficacité du contenu des programmes numériques et optimise le contenu pour tous les programmes et toutes les régions.</w:t>
            </w:r>
          </w:p>
        </w:tc>
        <w:tc>
          <w:tcPr>
            <w:tcW w:w="800" w:type="pct"/>
            <w:tcBorders>
              <w:top w:val="single" w:sz="4" w:space="0" w:color="FFFFFF" w:themeColor="background1"/>
            </w:tcBorders>
            <w:vAlign w:val="center"/>
          </w:tcPr>
          <w:p w14:paraId="6E99AF3D"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Assure une expérience utilisateur optimale. Veille à la performance des canaux numériques et des plateformes pour maximiser l’engagement des parties prenantes pour tous les programmes, en accord avec la stratégie de programme et les objectifs de RNW Media.</w:t>
            </w:r>
          </w:p>
          <w:p w14:paraId="18E4B5CB"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p>
        </w:tc>
        <w:tc>
          <w:tcPr>
            <w:tcW w:w="695" w:type="pct"/>
            <w:tcBorders>
              <w:top w:val="single" w:sz="4" w:space="0" w:color="FFFFFF" w:themeColor="background1"/>
            </w:tcBorders>
            <w:vAlign w:val="center"/>
          </w:tcPr>
          <w:p w14:paraId="191EDF53"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Met en œuvre une stratégie de modération et répond aux questions portant sur les droits sexuels et reproductifs, ou bien sur la gouvernance sociale sur le site Internet et/ou les médias sociaux. Encourage et surveille le contenu produit par les internautes pour veiller à ce que la communauté numérique reste un environnement sûr et convivial.</w:t>
            </w:r>
          </w:p>
        </w:tc>
        <w:tc>
          <w:tcPr>
            <w:tcW w:w="626" w:type="pct"/>
            <w:tcBorders>
              <w:top w:val="single" w:sz="4" w:space="0" w:color="FFFFFF" w:themeColor="background1"/>
            </w:tcBorders>
            <w:vAlign w:val="center"/>
          </w:tcPr>
          <w:p w14:paraId="506A3DEE"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Transforme les données en connaissances précieuses pour l’entreprise, et en informations pertinentes et utiles pour mesurer et prouver l’impact des programmes de RNW Media.</w:t>
            </w:r>
          </w:p>
        </w:tc>
        <w:tc>
          <w:tcPr>
            <w:tcW w:w="786" w:type="pct"/>
            <w:tcBorders>
              <w:top w:val="single" w:sz="4" w:space="0" w:color="FFFFFF" w:themeColor="background1"/>
            </w:tcBorders>
            <w:vAlign w:val="center"/>
          </w:tcPr>
          <w:p w14:paraId="16D6B7F1"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Veille à la mise en œuvre d’un système de PSEA performant au niveau des programmes, et à son application par le personnel des programmes et projets. Évalue régulièrement l’efficacité de la PSEA dans l’organisation.</w:t>
            </w:r>
          </w:p>
        </w:tc>
      </w:tr>
      <w:tr w:rsidR="00DD1995" w:rsidRPr="004528CD" w14:paraId="40D6D686" w14:textId="77777777" w:rsidTr="004528CD">
        <w:trPr>
          <w:trHeight w:val="1145"/>
        </w:trPr>
        <w:tc>
          <w:tcPr>
            <w:cnfStyle w:val="001000000000" w:firstRow="0" w:lastRow="0" w:firstColumn="1" w:lastColumn="0" w:oddVBand="0" w:evenVBand="0" w:oddHBand="0" w:evenHBand="0" w:firstRowFirstColumn="0" w:firstRowLastColumn="0" w:lastRowFirstColumn="0" w:lastRowLastColumn="0"/>
            <w:tcW w:w="479" w:type="pct"/>
            <w:tcBorders>
              <w:top w:val="single" w:sz="4" w:space="0" w:color="FFFFFF" w:themeColor="background1"/>
              <w:bottom w:val="single" w:sz="4" w:space="0" w:color="FFFFFF" w:themeColor="background1"/>
            </w:tcBorders>
            <w:shd w:val="clear" w:color="auto" w:fill="554789"/>
            <w:vAlign w:val="center"/>
          </w:tcPr>
          <w:p w14:paraId="3AD633CE" w14:textId="77777777" w:rsidR="00DD1995" w:rsidRPr="004528CD" w:rsidRDefault="00DD1995" w:rsidP="004528CD">
            <w:pPr>
              <w:jc w:val="center"/>
              <w:rPr>
                <w:rFonts w:ascii="Montserrat" w:hAnsi="Montserrat" w:cstheme="minorHAnsi"/>
                <w:color w:val="FFFFFF" w:themeColor="background1"/>
                <w:sz w:val="13"/>
                <w:szCs w:val="13"/>
                <w:lang w:val="fr-FR"/>
              </w:rPr>
            </w:pPr>
            <w:r w:rsidRPr="004528CD">
              <w:rPr>
                <w:rFonts w:ascii="Montserrat" w:hAnsi="Montserrat" w:cstheme="minorHAnsi"/>
                <w:color w:val="FFFFFF" w:themeColor="background1"/>
                <w:sz w:val="13"/>
                <w:szCs w:val="13"/>
                <w:lang w:val="fr-FR"/>
              </w:rPr>
              <w:t>Années d’expérience</w:t>
            </w:r>
          </w:p>
        </w:tc>
        <w:tc>
          <w:tcPr>
            <w:tcW w:w="906" w:type="pct"/>
            <w:vAlign w:val="center"/>
          </w:tcPr>
          <w:p w14:paraId="468E42E6"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Minimum 3 ans d’expérience dans la SDSR.</w:t>
            </w:r>
          </w:p>
        </w:tc>
        <w:tc>
          <w:tcPr>
            <w:tcW w:w="707" w:type="pct"/>
            <w:vAlign w:val="center"/>
          </w:tcPr>
          <w:p w14:paraId="5AA93BF5"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5 ans d’expérience dans la SDSR, notamment avec des équipes internationales.</w:t>
            </w:r>
          </w:p>
        </w:tc>
        <w:tc>
          <w:tcPr>
            <w:tcW w:w="800" w:type="pct"/>
            <w:vAlign w:val="center"/>
          </w:tcPr>
          <w:p w14:paraId="296E0E02"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5 ans d’expérience dans la SDSR, notamment avec des équipes internationales.</w:t>
            </w:r>
          </w:p>
        </w:tc>
        <w:tc>
          <w:tcPr>
            <w:tcW w:w="695" w:type="pct"/>
            <w:vAlign w:val="center"/>
          </w:tcPr>
          <w:p w14:paraId="7E1C1AB2"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Expérience (et connaissance) démontrée dans la SDSR, la médecine ou un domaine apparenté.</w:t>
            </w:r>
          </w:p>
        </w:tc>
        <w:tc>
          <w:tcPr>
            <w:tcW w:w="626" w:type="pct"/>
            <w:vAlign w:val="center"/>
          </w:tcPr>
          <w:p w14:paraId="173912CE"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3 à 5 ans d’expérience (pratique) dans l’analyse de données et la résolution de problèmes à l’aide de techniques de données.</w:t>
            </w:r>
          </w:p>
        </w:tc>
        <w:tc>
          <w:tcPr>
            <w:tcW w:w="786" w:type="pct"/>
            <w:vAlign w:val="center"/>
          </w:tcPr>
          <w:p w14:paraId="0393314C"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Minimum 5 ans d’expérience.</w:t>
            </w:r>
          </w:p>
        </w:tc>
      </w:tr>
      <w:tr w:rsidR="00DD1995" w:rsidRPr="004528CD" w14:paraId="5ACF81A5" w14:textId="77777777" w:rsidTr="004528C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79" w:type="pct"/>
            <w:tcBorders>
              <w:top w:val="single" w:sz="4" w:space="0" w:color="FFFFFF" w:themeColor="background1"/>
              <w:bottom w:val="single" w:sz="4" w:space="0" w:color="FFFFFF" w:themeColor="background1"/>
            </w:tcBorders>
            <w:shd w:val="clear" w:color="auto" w:fill="554789"/>
            <w:vAlign w:val="center"/>
          </w:tcPr>
          <w:p w14:paraId="0CF0A913" w14:textId="77777777" w:rsidR="00DD1995" w:rsidRPr="004528CD" w:rsidRDefault="00DD1995" w:rsidP="004528CD">
            <w:pPr>
              <w:jc w:val="center"/>
              <w:rPr>
                <w:rFonts w:ascii="Montserrat" w:hAnsi="Montserrat" w:cstheme="minorHAnsi"/>
                <w:color w:val="FFFFFF" w:themeColor="background1"/>
                <w:sz w:val="13"/>
                <w:szCs w:val="13"/>
                <w:lang w:val="fr-FR"/>
              </w:rPr>
            </w:pPr>
            <w:r w:rsidRPr="004528CD">
              <w:rPr>
                <w:rFonts w:ascii="Montserrat" w:hAnsi="Montserrat" w:cstheme="minorHAnsi"/>
                <w:color w:val="FFFFFF" w:themeColor="background1"/>
                <w:sz w:val="13"/>
                <w:szCs w:val="13"/>
                <w:lang w:val="fr-FR"/>
              </w:rPr>
              <w:br/>
              <w:t>Diplôme</w:t>
            </w:r>
          </w:p>
        </w:tc>
        <w:tc>
          <w:tcPr>
            <w:tcW w:w="906" w:type="pct"/>
            <w:vAlign w:val="center"/>
          </w:tcPr>
          <w:p w14:paraId="079301F1"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Diplôme universitaire dans un domaine apparenté.</w:t>
            </w:r>
          </w:p>
        </w:tc>
        <w:tc>
          <w:tcPr>
            <w:tcW w:w="707" w:type="pct"/>
            <w:vAlign w:val="center"/>
          </w:tcPr>
          <w:p w14:paraId="2DBE2B55"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Licence (minimum).</w:t>
            </w:r>
          </w:p>
          <w:p w14:paraId="739118DE"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p>
        </w:tc>
        <w:tc>
          <w:tcPr>
            <w:tcW w:w="800" w:type="pct"/>
            <w:vAlign w:val="center"/>
          </w:tcPr>
          <w:p w14:paraId="2073F74F"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Licence en marketing (numérique), économie, communication, conception multimédia ou domaine apparenté.</w:t>
            </w:r>
          </w:p>
        </w:tc>
        <w:tc>
          <w:tcPr>
            <w:tcW w:w="695" w:type="pct"/>
            <w:vAlign w:val="center"/>
          </w:tcPr>
          <w:p w14:paraId="1BE35284" w14:textId="77777777" w:rsidR="00DD1995" w:rsidRPr="004528CD" w:rsidRDefault="00DD1995" w:rsidP="000D1551">
            <w:pPr>
              <w:pStyle w:val="ListParagraph"/>
              <w:ind w:left="360"/>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p>
        </w:tc>
        <w:tc>
          <w:tcPr>
            <w:tcW w:w="626" w:type="pct"/>
            <w:vAlign w:val="center"/>
          </w:tcPr>
          <w:p w14:paraId="7AE149FF"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Licence (minimum) en informatique, mathématique, ingénierie, bio-informatique ou domaine apparenté.</w:t>
            </w:r>
          </w:p>
        </w:tc>
        <w:tc>
          <w:tcPr>
            <w:tcW w:w="786" w:type="pct"/>
            <w:vAlign w:val="center"/>
          </w:tcPr>
          <w:p w14:paraId="2FE0B6BF"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Licence dans un domaine pertinent.</w:t>
            </w:r>
          </w:p>
        </w:tc>
      </w:tr>
      <w:tr w:rsidR="00DD1995" w:rsidRPr="004528CD" w14:paraId="6FE52F98" w14:textId="77777777" w:rsidTr="004528CD">
        <w:trPr>
          <w:trHeight w:val="1075"/>
        </w:trPr>
        <w:tc>
          <w:tcPr>
            <w:cnfStyle w:val="001000000000" w:firstRow="0" w:lastRow="0" w:firstColumn="1" w:lastColumn="0" w:oddVBand="0" w:evenVBand="0" w:oddHBand="0" w:evenHBand="0" w:firstRowFirstColumn="0" w:firstRowLastColumn="0" w:lastRowFirstColumn="0" w:lastRowLastColumn="0"/>
            <w:tcW w:w="479" w:type="pct"/>
            <w:tcBorders>
              <w:top w:val="single" w:sz="4" w:space="0" w:color="FFFFFF" w:themeColor="background1"/>
              <w:bottom w:val="single" w:sz="4" w:space="0" w:color="FFFFFF" w:themeColor="background1"/>
            </w:tcBorders>
            <w:shd w:val="clear" w:color="auto" w:fill="554789"/>
            <w:vAlign w:val="center"/>
          </w:tcPr>
          <w:p w14:paraId="5FA85040" w14:textId="77777777" w:rsidR="00DD1995" w:rsidRPr="004528CD" w:rsidRDefault="00DD1995" w:rsidP="004528CD">
            <w:pPr>
              <w:jc w:val="center"/>
              <w:rPr>
                <w:rFonts w:ascii="Montserrat" w:hAnsi="Montserrat" w:cstheme="minorHAnsi"/>
                <w:color w:val="FFFFFF" w:themeColor="background1"/>
                <w:sz w:val="13"/>
                <w:szCs w:val="13"/>
                <w:lang w:val="fr-FR"/>
              </w:rPr>
            </w:pPr>
            <w:r w:rsidRPr="004528CD">
              <w:rPr>
                <w:rFonts w:ascii="Montserrat" w:hAnsi="Montserrat" w:cstheme="minorHAnsi"/>
                <w:color w:val="FFFFFF" w:themeColor="background1"/>
                <w:sz w:val="13"/>
                <w:szCs w:val="13"/>
                <w:lang w:val="fr-FR"/>
              </w:rPr>
              <w:t>Connaissances, expérience et savoir-faire généraux</w:t>
            </w:r>
          </w:p>
        </w:tc>
        <w:tc>
          <w:tcPr>
            <w:tcW w:w="906" w:type="pct"/>
            <w:vAlign w:val="center"/>
          </w:tcPr>
          <w:p w14:paraId="571B9B17"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Connaissance approfondie des régions et pays concernés.</w:t>
            </w:r>
          </w:p>
          <w:p w14:paraId="59199426"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Expérience en gestion de projet.</w:t>
            </w:r>
          </w:p>
          <w:p w14:paraId="45556AFE"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Expérience (et connaissances) démontrée dans la SDSR.</w:t>
            </w:r>
          </w:p>
        </w:tc>
        <w:tc>
          <w:tcPr>
            <w:tcW w:w="707" w:type="pct"/>
            <w:vAlign w:val="center"/>
          </w:tcPr>
          <w:p w14:paraId="78F66F68"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Une expérience en gestion de projet est un atout.</w:t>
            </w:r>
          </w:p>
          <w:p w14:paraId="211CE085"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Expérience (et connaissances) démontrée dans la SDSR.</w:t>
            </w:r>
          </w:p>
        </w:tc>
        <w:tc>
          <w:tcPr>
            <w:tcW w:w="800" w:type="pct"/>
            <w:vAlign w:val="center"/>
          </w:tcPr>
          <w:p w14:paraId="6BDE0BFB"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Excellentes compétences en communication écrite et orale.</w:t>
            </w:r>
          </w:p>
          <w:p w14:paraId="407E88D4"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Expérience en gestion de projet.</w:t>
            </w:r>
          </w:p>
        </w:tc>
        <w:tc>
          <w:tcPr>
            <w:tcW w:w="695" w:type="pct"/>
            <w:vAlign w:val="center"/>
          </w:tcPr>
          <w:p w14:paraId="21CB37E2" w14:textId="14D83F98"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Excellentes compétences en communication pour évaluer l’impact de la modération sur la plateforme.</w:t>
            </w:r>
          </w:p>
        </w:tc>
        <w:tc>
          <w:tcPr>
            <w:tcW w:w="626" w:type="pct"/>
            <w:vAlign w:val="center"/>
          </w:tcPr>
          <w:p w14:paraId="031ADDA0" w14:textId="470C546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Excellentes compétences en communication écrite et orale.</w:t>
            </w:r>
          </w:p>
        </w:tc>
        <w:tc>
          <w:tcPr>
            <w:tcW w:w="786" w:type="pct"/>
            <w:vAlign w:val="center"/>
          </w:tcPr>
          <w:p w14:paraId="38B4E8D1"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Capacité à maintenir le contact en interne et en externe.</w:t>
            </w:r>
          </w:p>
          <w:p w14:paraId="0F545B6B"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Expérience avec des équipes internationales.</w:t>
            </w:r>
          </w:p>
          <w:p w14:paraId="3243D8E9" w14:textId="77777777" w:rsidR="00DD1995" w:rsidRPr="004528CD" w:rsidRDefault="00DD1995" w:rsidP="000D1551">
            <w:pPr>
              <w:cnfStyle w:val="000000000000" w:firstRow="0" w:lastRow="0" w:firstColumn="0" w:lastColumn="0" w:oddVBand="0" w:evenVBand="0" w:oddHBand="0"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Connaissances en rédaction de propositions.</w:t>
            </w:r>
          </w:p>
        </w:tc>
      </w:tr>
      <w:tr w:rsidR="00DD1995" w:rsidRPr="004528CD" w14:paraId="1C44821D" w14:textId="77777777" w:rsidTr="004528CD">
        <w:trPr>
          <w:cnfStyle w:val="000000100000" w:firstRow="0" w:lastRow="0" w:firstColumn="0" w:lastColumn="0" w:oddVBand="0" w:evenVBand="0" w:oddHBand="1" w:evenHBand="0" w:firstRowFirstColumn="0" w:firstRowLastColumn="0" w:lastRowFirstColumn="0" w:lastRowLastColumn="0"/>
          <w:trHeight w:val="3287"/>
        </w:trPr>
        <w:tc>
          <w:tcPr>
            <w:cnfStyle w:val="001000000000" w:firstRow="0" w:lastRow="0" w:firstColumn="1" w:lastColumn="0" w:oddVBand="0" w:evenVBand="0" w:oddHBand="0" w:evenHBand="0" w:firstRowFirstColumn="0" w:firstRowLastColumn="0" w:lastRowFirstColumn="0" w:lastRowLastColumn="0"/>
            <w:tcW w:w="479" w:type="pct"/>
            <w:tcBorders>
              <w:top w:val="single" w:sz="4" w:space="0" w:color="FFFFFF" w:themeColor="background1"/>
              <w:bottom w:val="single" w:sz="4" w:space="0" w:color="FFFFFF" w:themeColor="background1"/>
            </w:tcBorders>
            <w:shd w:val="clear" w:color="auto" w:fill="554789"/>
            <w:vAlign w:val="center"/>
          </w:tcPr>
          <w:p w14:paraId="465FC8F6" w14:textId="534AAA1A" w:rsidR="00DD1995" w:rsidRPr="004528CD" w:rsidRDefault="00DD1995" w:rsidP="004528CD">
            <w:pPr>
              <w:jc w:val="center"/>
              <w:rPr>
                <w:rFonts w:ascii="Montserrat" w:hAnsi="Montserrat" w:cstheme="minorHAnsi"/>
                <w:color w:val="FFFFFF" w:themeColor="background1"/>
                <w:sz w:val="13"/>
                <w:szCs w:val="13"/>
                <w:lang w:val="fr-FR"/>
              </w:rPr>
            </w:pPr>
            <w:r w:rsidRPr="004528CD">
              <w:rPr>
                <w:rFonts w:ascii="Montserrat" w:hAnsi="Montserrat" w:cstheme="minorHAnsi"/>
                <w:color w:val="FFFFFF" w:themeColor="background1"/>
                <w:sz w:val="13"/>
                <w:szCs w:val="13"/>
                <w:lang w:val="fr-FR"/>
              </w:rPr>
              <w:t>Connaissances, expérience et savoir-faire spécifique</w:t>
            </w:r>
          </w:p>
        </w:tc>
        <w:tc>
          <w:tcPr>
            <w:tcW w:w="906" w:type="pct"/>
            <w:vAlign w:val="center"/>
          </w:tcPr>
          <w:p w14:paraId="63AD7130"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Expérience ou compréhension du changement social et/ou du changement de comportement par le biais des médias.</w:t>
            </w:r>
          </w:p>
          <w:p w14:paraId="0FDC26E4"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 xml:space="preserve">Expérience en coordination d’équipe, habitude d’assumer la responsabilité des performances de ses collègues. </w:t>
            </w:r>
          </w:p>
          <w:p w14:paraId="0BCCB440"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 xml:space="preserve">Aptitude à travailler en autonomie et en équipe. </w:t>
            </w:r>
          </w:p>
          <w:p w14:paraId="472BB04D"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Fortes capacités d’organisation et solides compétences en communication.</w:t>
            </w:r>
          </w:p>
          <w:p w14:paraId="72174486"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 xml:space="preserve">Expérience (et connaissances) démontrée dans la SDSR des jeunes. </w:t>
            </w:r>
          </w:p>
        </w:tc>
        <w:tc>
          <w:tcPr>
            <w:tcW w:w="707" w:type="pct"/>
            <w:vAlign w:val="center"/>
          </w:tcPr>
          <w:p w14:paraId="01ACBE9F"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Connaissance approfondie du contenu Web et de la stratégie mobile.</w:t>
            </w:r>
          </w:p>
          <w:p w14:paraId="5B1989A4"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Connaissance des processus de conception d'utilisation, de l’architecture et de la fonctionnalité d’un site.</w:t>
            </w:r>
          </w:p>
          <w:p w14:paraId="7DC2350A"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Expérience ou compréhension du changement social et/ou du changement de comportement par le biais des médias (numériques).</w:t>
            </w:r>
          </w:p>
          <w:p w14:paraId="1E79B706"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Expérience (et connaissances) démontrée dans la SDSR des jeunes.</w:t>
            </w:r>
          </w:p>
        </w:tc>
        <w:tc>
          <w:tcPr>
            <w:tcW w:w="800" w:type="pct"/>
            <w:vAlign w:val="center"/>
          </w:tcPr>
          <w:p w14:paraId="3E6F145B"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Connaissance des processus de conception d'utilisation et des méthodologies de recherche.</w:t>
            </w:r>
          </w:p>
          <w:p w14:paraId="466CC338"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Expérience ou compréhension du changement social et/ou du changement de comportement par le biais des médias (numériques).</w:t>
            </w:r>
          </w:p>
          <w:p w14:paraId="558A2537"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Connaissance approfondie de SEA, SEO, Google Analytics et des stratégies d’engagement numérique.</w:t>
            </w:r>
          </w:p>
          <w:p w14:paraId="2FC2A212"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Connaissance des outils d’engagement modernes en ligne et hors ligne, des techniques de campagne et du développement en ligne.</w:t>
            </w:r>
          </w:p>
        </w:tc>
        <w:tc>
          <w:tcPr>
            <w:tcW w:w="695" w:type="pct"/>
            <w:vAlign w:val="center"/>
          </w:tcPr>
          <w:p w14:paraId="58D06660"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Se tient informé(e) des actualités.</w:t>
            </w:r>
          </w:p>
          <w:p w14:paraId="4DF468E9"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Aptitude à travailler dans un rôle difficile sur le plan émotionnel.</w:t>
            </w:r>
          </w:p>
          <w:p w14:paraId="34698C09"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Aptitude à rester neutre et s’abstenir de juger dans un espace fortement politisé.</w:t>
            </w:r>
          </w:p>
          <w:p w14:paraId="502E037E"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Connaissance pratique des outils de modération des plateformes de communautés en ligne (forums, blogs, téléchargement de photos, commentaires, modération et engagement sur les médias sociaux, etc.).</w:t>
            </w:r>
          </w:p>
        </w:tc>
        <w:tc>
          <w:tcPr>
            <w:tcW w:w="626" w:type="pct"/>
            <w:vAlign w:val="center"/>
          </w:tcPr>
          <w:p w14:paraId="1048EAE4"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Connaissance et expérience des méthodes de recherche (numérique) qualitative et quantitative et des outils de données (p. ex. Tableau, Power BI).</w:t>
            </w:r>
          </w:p>
          <w:p w14:paraId="5867F8CE"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Connaissance et expérience des solutions de mesure d’audience comme Google Analytics.</w:t>
            </w:r>
          </w:p>
          <w:p w14:paraId="27C0D7B8" w14:textId="77777777" w:rsidR="00DD1995" w:rsidRPr="004528CD" w:rsidRDefault="00DD1995" w:rsidP="000D1551">
            <w:pPr>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 xml:space="preserve">La connaissance des langages de programmation (p. ex. R., Phyton, XML, Javascript) est un atout. </w:t>
            </w:r>
          </w:p>
        </w:tc>
        <w:tc>
          <w:tcPr>
            <w:tcW w:w="786" w:type="pct"/>
            <w:vAlign w:val="center"/>
          </w:tcPr>
          <w:p w14:paraId="2C20825D" w14:textId="77777777" w:rsidR="00DD1995" w:rsidRPr="004528CD" w:rsidRDefault="00DD1995" w:rsidP="000D1551">
            <w:pPr>
              <w:tabs>
                <w:tab w:val="num" w:pos="720"/>
              </w:tabs>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 xml:space="preserve">Compétences en conception, mise en œuvre et évaluation de politiques. </w:t>
            </w:r>
          </w:p>
          <w:p w14:paraId="7635FF6D" w14:textId="77777777" w:rsidR="00DD1995" w:rsidRPr="004528CD" w:rsidRDefault="00DD1995" w:rsidP="000D1551">
            <w:pPr>
              <w:tabs>
                <w:tab w:val="num" w:pos="720"/>
              </w:tabs>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Connaissance et expérience de la mise en place et de la gestion de systèmes de PSEA.</w:t>
            </w:r>
          </w:p>
          <w:p w14:paraId="1094EA0B" w14:textId="77777777" w:rsidR="00DD1995" w:rsidRPr="004528CD" w:rsidRDefault="00DD1995" w:rsidP="000D1551">
            <w:pPr>
              <w:tabs>
                <w:tab w:val="num" w:pos="720"/>
              </w:tabs>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Connaissance et expérience des méthodes de recherche qualitative et quantitative.</w:t>
            </w:r>
          </w:p>
          <w:p w14:paraId="3BE35BC6" w14:textId="77777777" w:rsidR="00DD1995" w:rsidRPr="004528CD" w:rsidRDefault="00DD1995" w:rsidP="000D1551">
            <w:pPr>
              <w:tabs>
                <w:tab w:val="num" w:pos="720"/>
              </w:tabs>
              <w:cnfStyle w:val="000000100000" w:firstRow="0" w:lastRow="0" w:firstColumn="0" w:lastColumn="0" w:oddVBand="0" w:evenVBand="0" w:oddHBand="1" w:evenHBand="0" w:firstRowFirstColumn="0" w:firstRowLastColumn="0" w:lastRowFirstColumn="0" w:lastRowLastColumn="0"/>
              <w:rPr>
                <w:rFonts w:ascii="Montserrat" w:hAnsi="Montserrat" w:cstheme="minorHAnsi"/>
                <w:sz w:val="13"/>
                <w:szCs w:val="13"/>
                <w:lang w:val="fr-FR"/>
              </w:rPr>
            </w:pPr>
            <w:r w:rsidRPr="004528CD">
              <w:rPr>
                <w:rFonts w:ascii="Montserrat" w:hAnsi="Montserrat" w:cstheme="minorHAnsi"/>
                <w:sz w:val="13"/>
                <w:szCs w:val="13"/>
                <w:lang w:val="fr-FR"/>
              </w:rPr>
              <w:t>Idéalement, connaissance et expérience autour des programmes de droits sexuels et reproductifs et/ou de droits de la personne.</w:t>
            </w:r>
          </w:p>
        </w:tc>
      </w:tr>
      <w:bookmarkEnd w:id="0"/>
    </w:tbl>
    <w:p w14:paraId="45163621" w14:textId="77777777" w:rsidR="00DD1995" w:rsidRPr="004528CD" w:rsidRDefault="00DD1995">
      <w:pPr>
        <w:rPr>
          <w:lang w:val="fr-FR"/>
        </w:rPr>
      </w:pPr>
    </w:p>
    <w:sectPr w:rsidR="00DD1995" w:rsidRPr="004528CD" w:rsidSect="004528CD">
      <w:pgSz w:w="15840" w:h="12240" w:orient="landscape"/>
      <w:pgMar w:top="530" w:right="1440" w:bottom="37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F604" w14:textId="77777777" w:rsidR="004F7ADA" w:rsidRDefault="004F7ADA" w:rsidP="00DD1995">
      <w:r>
        <w:separator/>
      </w:r>
    </w:p>
  </w:endnote>
  <w:endnote w:type="continuationSeparator" w:id="0">
    <w:p w14:paraId="2100C3D3" w14:textId="77777777" w:rsidR="004F7ADA" w:rsidRDefault="004F7ADA" w:rsidP="00D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1DA1" w14:textId="77777777" w:rsidR="004F7ADA" w:rsidRDefault="004F7ADA" w:rsidP="00DD1995">
      <w:r>
        <w:separator/>
      </w:r>
    </w:p>
  </w:footnote>
  <w:footnote w:type="continuationSeparator" w:id="0">
    <w:p w14:paraId="7D77CD69" w14:textId="77777777" w:rsidR="004F7ADA" w:rsidRDefault="004F7ADA" w:rsidP="00DD1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95"/>
    <w:rsid w:val="003A587B"/>
    <w:rsid w:val="004528CD"/>
    <w:rsid w:val="004F7ADA"/>
    <w:rsid w:val="00B40B12"/>
    <w:rsid w:val="00DD19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85209AF"/>
  <w15:chartTrackingRefBased/>
  <w15:docId w15:val="{C4D22C59-D8FE-7342-AECC-A363FB69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HeadingItalic-RNTC">
    <w:name w:val="Small Heading Italic - RNTC"/>
    <w:basedOn w:val="Normal"/>
    <w:qFormat/>
    <w:rsid w:val="00DD1995"/>
    <w:pPr>
      <w:ind w:left="720"/>
    </w:pPr>
    <w:rPr>
      <w:rFonts w:ascii="Montserrat" w:eastAsia="Calibri" w:hAnsi="Montserrat" w:cs="Times New Roman"/>
      <w:bCs/>
      <w:i/>
      <w:iCs/>
      <w:color w:val="554789"/>
      <w:sz w:val="18"/>
      <w:szCs w:val="20"/>
      <w:lang w:val="en-GB"/>
    </w:rPr>
  </w:style>
  <w:style w:type="paragraph" w:styleId="ListParagraph">
    <w:name w:val="List Paragraph"/>
    <w:basedOn w:val="Normal"/>
    <w:uiPriority w:val="34"/>
    <w:qFormat/>
    <w:rsid w:val="00DD1995"/>
    <w:pPr>
      <w:ind w:left="720"/>
      <w:contextualSpacing/>
    </w:pPr>
    <w:rPr>
      <w:rFonts w:ascii="Calibri" w:eastAsia="Calibri" w:hAnsi="Calibri" w:cs="Times New Roman"/>
      <w:sz w:val="18"/>
      <w:lang w:val="en-GB"/>
    </w:rPr>
  </w:style>
  <w:style w:type="table" w:styleId="ListTable3-Accent3">
    <w:name w:val="List Table 3 Accent 3"/>
    <w:basedOn w:val="TableNormal"/>
    <w:uiPriority w:val="48"/>
    <w:rsid w:val="00DD1995"/>
    <w:rPr>
      <w:sz w:val="22"/>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Baraka</dc:creator>
  <cp:keywords/>
  <dc:description/>
  <cp:lastModifiedBy>Lily Tronciu</cp:lastModifiedBy>
  <cp:revision>2</cp:revision>
  <dcterms:created xsi:type="dcterms:W3CDTF">2021-06-18T09:02:00Z</dcterms:created>
  <dcterms:modified xsi:type="dcterms:W3CDTF">2021-09-15T14:26:00Z</dcterms:modified>
</cp:coreProperties>
</file>