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BFAA8" w14:textId="186BB9EC" w:rsidR="001F7D61" w:rsidRDefault="001F7D61" w:rsidP="001F7D61">
      <w:pPr>
        <w:pStyle w:val="ListHeading2-RNTC"/>
        <w:numPr>
          <w:ilvl w:val="0"/>
          <w:numId w:val="0"/>
        </w:numPr>
        <w:jc w:val="center"/>
      </w:pPr>
      <w:bookmarkStart w:id="0" w:name="_Toc51755422"/>
      <w:bookmarkStart w:id="1" w:name="_Toc51759122"/>
      <w:bookmarkStart w:id="2" w:name="_Toc51760850"/>
      <w:bookmarkStart w:id="3" w:name="_Toc52109682"/>
      <w:r>
        <w:t>Developing and Executing Online Sessions</w:t>
      </w:r>
      <w:bookmarkEnd w:id="0"/>
      <w:r>
        <w:t xml:space="preserve"> Checklist</w:t>
      </w:r>
      <w:bookmarkEnd w:id="1"/>
      <w:bookmarkEnd w:id="2"/>
      <w:bookmarkEnd w:id="3"/>
    </w:p>
    <w:p w14:paraId="6E6F2AEA" w14:textId="52DA1B59" w:rsidR="001F7D61" w:rsidRDefault="001F7D61" w:rsidP="001F7D61">
      <w:pPr>
        <w:pStyle w:val="Normal-RNTC"/>
        <w:ind w:left="0"/>
      </w:pPr>
      <w:r>
        <w:rPr>
          <w:rFonts w:eastAsia="Muli" w:cs="Muli"/>
        </w:rPr>
        <w:t>RNTC strives for engaging and interactive</w:t>
      </w:r>
      <w:r>
        <w:t xml:space="preserve"> learning </w:t>
      </w:r>
      <w:r>
        <w:rPr>
          <w:rFonts w:eastAsia="Muli" w:cs="Muli"/>
        </w:rPr>
        <w:t xml:space="preserve">programmes. On a technical level, the process may require adjusting the session format, refining the goal or outcome, and/or recommending additional trainers. </w:t>
      </w:r>
      <w:r w:rsidRPr="000603A5">
        <w:t xml:space="preserve">Use this tool as a way to create an engaging online session. Online learning requires more focus and more support from trainers. There are many ways to become distracted or to feel disconnected therefore it is good to consider a few things when developing an online session: </w:t>
      </w:r>
    </w:p>
    <w:p w14:paraId="39CE40C7" w14:textId="77777777" w:rsidR="001F7D61" w:rsidRPr="000603A5" w:rsidRDefault="001F7D61" w:rsidP="001F7D61">
      <w:pPr>
        <w:pStyle w:val="Normal-RNTC"/>
        <w:ind w:left="0"/>
      </w:pPr>
    </w:p>
    <w:p w14:paraId="3897F02E" w14:textId="77777777" w:rsidR="001F7D61" w:rsidRPr="00E3769D" w:rsidRDefault="001F7D61" w:rsidP="001F7D61">
      <w:pPr>
        <w:pStyle w:val="SmallHeading-RNTC"/>
        <w:ind w:left="0"/>
      </w:pPr>
      <w:r w:rsidRPr="003E28E0">
        <w:rPr>
          <w:b w:val="0"/>
          <w:bCs w:val="0"/>
          <w:i/>
          <w:iCs/>
          <w:color w:val="000000" w:themeColor="text1"/>
        </w:rPr>
        <w:t>Let’s think about what course content is most important for learners to cover.</w:t>
      </w:r>
      <w:r w:rsidRPr="003E28E0">
        <w:rPr>
          <w:color w:val="000000" w:themeColor="text1"/>
        </w:rPr>
        <w:t xml:space="preserve"> </w:t>
      </w:r>
      <w:r>
        <w:br/>
      </w:r>
      <w:r w:rsidRPr="003E28E0">
        <w:t>What are two learning goals that you want students to know and understand by the end of this course?</w:t>
      </w:r>
    </w:p>
    <w:p w14:paraId="37E5DF0A" w14:textId="77777777" w:rsidR="001F7D61" w:rsidRPr="00E3769D" w:rsidRDefault="001F7D61" w:rsidP="001F7D61">
      <w:pPr>
        <w:pStyle w:val="SmallHeading-RNTC"/>
        <w:ind w:left="0"/>
      </w:pPr>
    </w:p>
    <w:p w14:paraId="08AA63AB" w14:textId="77777777" w:rsidR="001F7D61" w:rsidRPr="00E3769D" w:rsidRDefault="001F7D61" w:rsidP="001F7D61">
      <w:pPr>
        <w:pStyle w:val="SmallHeading-RNTC"/>
        <w:ind w:left="0"/>
      </w:pPr>
      <w:r w:rsidRPr="00E3769D">
        <w:t>1.</w:t>
      </w:r>
    </w:p>
    <w:p w14:paraId="0BBE5338" w14:textId="77777777" w:rsidR="001F7D61" w:rsidRPr="00E3769D" w:rsidRDefault="001F7D61" w:rsidP="001F7D61">
      <w:pPr>
        <w:pStyle w:val="SmallHeading-RNTC"/>
        <w:ind w:left="0"/>
      </w:pPr>
    </w:p>
    <w:p w14:paraId="1F8B3262" w14:textId="77777777" w:rsidR="001F7D61" w:rsidRPr="00E3769D" w:rsidRDefault="001F7D61" w:rsidP="001F7D61">
      <w:pPr>
        <w:pStyle w:val="SmallHeading-RNTC"/>
        <w:ind w:left="0"/>
      </w:pPr>
      <w:r w:rsidRPr="00E3769D">
        <w:t xml:space="preserve">2. </w:t>
      </w:r>
    </w:p>
    <w:p w14:paraId="5E8F3FE8" w14:textId="5CB129BF" w:rsidR="001F7D61" w:rsidRPr="000603A5" w:rsidRDefault="001F7D61" w:rsidP="001F7D61">
      <w:pPr>
        <w:pStyle w:val="SmallHeading-RNTC"/>
        <w:ind w:left="0"/>
      </w:pPr>
      <w:r w:rsidRPr="00E3769D">
        <w:t> </w:t>
      </w:r>
    </w:p>
    <w:p w14:paraId="3893840B" w14:textId="77777777" w:rsidR="001F7D61" w:rsidRDefault="001F7D61" w:rsidP="001F7D61">
      <w:pPr>
        <w:pStyle w:val="Normal-RNTC"/>
        <w:ind w:left="0"/>
      </w:pPr>
      <w:r w:rsidRPr="000603A5">
        <w:rPr>
          <w:i/>
          <w:iCs/>
        </w:rPr>
        <w:t>Let’s look beyond content and think about skills our course hopes to develop in learners.</w:t>
      </w:r>
      <w:r w:rsidRPr="000603A5">
        <w:t xml:space="preserve"> </w:t>
      </w:r>
    </w:p>
    <w:p w14:paraId="0E3D6EE5" w14:textId="32EFA775" w:rsidR="001F7D61" w:rsidRPr="000603A5" w:rsidRDefault="001F7D61" w:rsidP="001F7D61">
      <w:pPr>
        <w:pStyle w:val="SmallHeading-RNTC"/>
        <w:ind w:left="0"/>
      </w:pPr>
      <w:r w:rsidRPr="000603A5">
        <w:t>What are two SKILLS that you want learners to have or demonstrate by the end of this course?</w:t>
      </w:r>
    </w:p>
    <w:p w14:paraId="65D3F2F3" w14:textId="77777777" w:rsidR="001F7D61" w:rsidRDefault="001F7D61" w:rsidP="001F7D61">
      <w:pPr>
        <w:pStyle w:val="SmallHeading-RNTC"/>
        <w:ind w:left="0"/>
      </w:pPr>
      <w:r w:rsidRPr="000603A5">
        <w:t> </w:t>
      </w:r>
    </w:p>
    <w:p w14:paraId="0F1C311E" w14:textId="77777777" w:rsidR="001F7D61" w:rsidRDefault="001F7D61" w:rsidP="001F7D61">
      <w:pPr>
        <w:pStyle w:val="SmallHeading-RNTC"/>
        <w:ind w:left="0"/>
      </w:pPr>
      <w:r>
        <w:t>1.</w:t>
      </w:r>
    </w:p>
    <w:p w14:paraId="47950166" w14:textId="77777777" w:rsidR="001F7D61" w:rsidRDefault="001F7D61" w:rsidP="001F7D61">
      <w:pPr>
        <w:pStyle w:val="SmallHeading-RNTC"/>
        <w:ind w:left="0"/>
      </w:pPr>
    </w:p>
    <w:p w14:paraId="14681A4D" w14:textId="118B6E23" w:rsidR="001F7D61" w:rsidRPr="000603A5" w:rsidRDefault="001F7D61" w:rsidP="001F7D61">
      <w:pPr>
        <w:pStyle w:val="SmallHeading-RNTC"/>
        <w:ind w:left="0"/>
      </w:pPr>
      <w:r w:rsidRPr="000603A5">
        <w:t>2.</w:t>
      </w:r>
      <w:r>
        <w:t xml:space="preserve"> </w:t>
      </w:r>
    </w:p>
    <w:p w14:paraId="52AF2309" w14:textId="77777777" w:rsidR="001F7D61" w:rsidRDefault="001F7D61" w:rsidP="001F7D61">
      <w:pPr>
        <w:pStyle w:val="Normal-RNTC"/>
        <w:ind w:left="0"/>
      </w:pPr>
    </w:p>
    <w:p w14:paraId="23DFEF81" w14:textId="77777777" w:rsidR="001F7D61" w:rsidRDefault="001F7D61" w:rsidP="001F7D61">
      <w:pPr>
        <w:pStyle w:val="Normal-RNTC"/>
        <w:ind w:left="0"/>
        <w:rPr>
          <w:b/>
          <w:bCs/>
        </w:rPr>
      </w:pPr>
      <w:r w:rsidRPr="000603A5">
        <w:rPr>
          <w:i/>
          <w:iCs/>
        </w:rPr>
        <w:t>Let’s talk learner assessment.</w:t>
      </w:r>
      <w:r w:rsidRPr="000603A5">
        <w:t xml:space="preserve"> </w:t>
      </w:r>
      <w:r w:rsidRPr="000603A5">
        <w:rPr>
          <w:i/>
          <w:iCs/>
        </w:rPr>
        <w:t>There are many different ways to assess learner learning.</w:t>
      </w:r>
      <w:r w:rsidRPr="000603A5">
        <w:rPr>
          <w:b/>
          <w:bCs/>
        </w:rPr>
        <w:t xml:space="preserve"> </w:t>
      </w:r>
    </w:p>
    <w:p w14:paraId="60F3FC88" w14:textId="7678814F" w:rsidR="001F7D61" w:rsidRPr="000603A5" w:rsidRDefault="001F7D61" w:rsidP="001F7D61">
      <w:pPr>
        <w:pStyle w:val="SmallHeading-RNTC"/>
        <w:ind w:left="0"/>
      </w:pPr>
      <w:r w:rsidRPr="000603A5">
        <w:t xml:space="preserve">What are two </w:t>
      </w:r>
      <w:r>
        <w:t>strategies</w:t>
      </w:r>
      <w:r w:rsidRPr="000603A5">
        <w:t xml:space="preserve"> that you can use to assess the learning of your remote learners? </w:t>
      </w:r>
    </w:p>
    <w:p w14:paraId="0B2BD0FD" w14:textId="77777777" w:rsidR="001F7D61" w:rsidRDefault="001F7D61" w:rsidP="001F7D61">
      <w:pPr>
        <w:pStyle w:val="Normal-RNTC"/>
        <w:ind w:left="0"/>
        <w:rPr>
          <w:b/>
          <w:bCs/>
        </w:rPr>
      </w:pPr>
      <w:r w:rsidRPr="000603A5">
        <w:t>  </w:t>
      </w:r>
    </w:p>
    <w:p w14:paraId="2AFD3CBF" w14:textId="77777777" w:rsidR="001F7D61" w:rsidRDefault="001F7D61" w:rsidP="001F7D61">
      <w:pPr>
        <w:pStyle w:val="SmallHeading-RNTC"/>
        <w:ind w:left="0"/>
      </w:pPr>
      <w:r>
        <w:t>1.</w:t>
      </w:r>
    </w:p>
    <w:p w14:paraId="50104620" w14:textId="77777777" w:rsidR="001F7D61" w:rsidRDefault="001F7D61" w:rsidP="001F7D61">
      <w:pPr>
        <w:pStyle w:val="SmallHeading-RNTC"/>
        <w:ind w:left="0"/>
      </w:pPr>
    </w:p>
    <w:p w14:paraId="1B5F1231" w14:textId="77777777" w:rsidR="001F7D61" w:rsidRPr="000603A5" w:rsidRDefault="001F7D61" w:rsidP="001F7D61">
      <w:pPr>
        <w:pStyle w:val="SmallHeading-RNTC"/>
        <w:ind w:left="0"/>
      </w:pPr>
      <w:r w:rsidRPr="000603A5">
        <w:t>2.</w:t>
      </w:r>
      <w:r>
        <w:t xml:space="preserve"> </w:t>
      </w:r>
    </w:p>
    <w:p w14:paraId="0AF5A82B" w14:textId="5EC5934F" w:rsidR="001F7D61" w:rsidRPr="000603A5" w:rsidRDefault="001F7D61" w:rsidP="001F7D61">
      <w:pPr>
        <w:pStyle w:val="Normal-RNTC"/>
        <w:ind w:left="0"/>
      </w:pPr>
      <w:r w:rsidRPr="000603A5">
        <w:t> </w:t>
      </w:r>
    </w:p>
    <w:p w14:paraId="0D41417B" w14:textId="77777777" w:rsidR="001F7D61" w:rsidRDefault="001F7D61" w:rsidP="001F7D61">
      <w:pPr>
        <w:pStyle w:val="Normal-RNTC"/>
        <w:ind w:left="0"/>
      </w:pPr>
      <w:r w:rsidRPr="000603A5">
        <w:rPr>
          <w:i/>
          <w:iCs/>
        </w:rPr>
        <w:t>Next, let’s think about some processes or technologies that feel comfortable to us.</w:t>
      </w:r>
      <w:r w:rsidRPr="000603A5">
        <w:t xml:space="preserve"> </w:t>
      </w:r>
    </w:p>
    <w:p w14:paraId="1B79C694" w14:textId="77777777" w:rsidR="001F7D61" w:rsidRPr="000603A5" w:rsidRDefault="001F7D61" w:rsidP="001F7D61">
      <w:pPr>
        <w:pStyle w:val="SmallHeading-RNTC"/>
        <w:ind w:left="0"/>
      </w:pPr>
      <w:r w:rsidRPr="000603A5">
        <w:t>What are two TOOLS (digital or non-digital) that you might use to support your teaching during the session? </w:t>
      </w:r>
    </w:p>
    <w:p w14:paraId="29C3ECC4" w14:textId="77777777" w:rsidR="001F7D61" w:rsidRPr="00E3769D" w:rsidRDefault="001F7D61" w:rsidP="001F7D61">
      <w:pPr>
        <w:pStyle w:val="SmallHeading-RNTC"/>
        <w:ind w:left="0"/>
      </w:pPr>
      <w:r w:rsidRPr="00E3769D">
        <w:t>   </w:t>
      </w:r>
    </w:p>
    <w:p w14:paraId="5C5EDC3D" w14:textId="77777777" w:rsidR="001F7D61" w:rsidRPr="00E3769D" w:rsidRDefault="001F7D61" w:rsidP="001F7D61">
      <w:pPr>
        <w:pStyle w:val="SmallHeading-RNTC"/>
        <w:ind w:left="0"/>
      </w:pPr>
      <w:r w:rsidRPr="00E3769D">
        <w:t>1.</w:t>
      </w:r>
    </w:p>
    <w:p w14:paraId="3E34037A" w14:textId="77777777" w:rsidR="001F7D61" w:rsidRPr="00E3769D" w:rsidRDefault="001F7D61" w:rsidP="001F7D61">
      <w:pPr>
        <w:pStyle w:val="SmallHeading-RNTC"/>
        <w:ind w:left="0"/>
      </w:pPr>
    </w:p>
    <w:p w14:paraId="6C7627B3" w14:textId="77777777" w:rsidR="001F7D61" w:rsidRPr="00E3769D" w:rsidRDefault="001F7D61" w:rsidP="001F7D61">
      <w:pPr>
        <w:pStyle w:val="SmallHeading-RNTC"/>
        <w:ind w:left="0"/>
      </w:pPr>
      <w:r w:rsidRPr="00E3769D">
        <w:t xml:space="preserve">2. </w:t>
      </w:r>
    </w:p>
    <w:p w14:paraId="5B5B529D" w14:textId="0C096071" w:rsidR="001F7D61" w:rsidRPr="000603A5" w:rsidRDefault="001F7D61" w:rsidP="001F7D61">
      <w:pPr>
        <w:pStyle w:val="Normal-RNTC"/>
        <w:ind w:left="0"/>
      </w:pPr>
      <w:r w:rsidRPr="000603A5">
        <w:t> </w:t>
      </w:r>
    </w:p>
    <w:p w14:paraId="597D4207" w14:textId="77777777" w:rsidR="001F7D61" w:rsidRDefault="001F7D61" w:rsidP="001F7D61">
      <w:pPr>
        <w:pStyle w:val="Normal-RNTC"/>
        <w:ind w:left="0"/>
      </w:pPr>
      <w:r w:rsidRPr="000603A5">
        <w:rPr>
          <w:i/>
          <w:iCs/>
        </w:rPr>
        <w:t>Let’s include our colleagues and learners as partners in this challenge.</w:t>
      </w:r>
      <w:r w:rsidRPr="000603A5">
        <w:t xml:space="preserve"> </w:t>
      </w:r>
    </w:p>
    <w:p w14:paraId="355ADD16" w14:textId="77777777" w:rsidR="001F7D61" w:rsidRPr="000603A5" w:rsidRDefault="001F7D61" w:rsidP="001F7D61">
      <w:pPr>
        <w:pStyle w:val="SmallHeading-RNTC"/>
        <w:ind w:left="0"/>
      </w:pPr>
      <w:r w:rsidRPr="000603A5">
        <w:t>What are two RESOURCES (information, people) you can call on to help you adjust elements of this course?</w:t>
      </w:r>
    </w:p>
    <w:p w14:paraId="79E066F6" w14:textId="77777777" w:rsidR="001F7D61" w:rsidRDefault="001F7D61" w:rsidP="001F7D61">
      <w:pPr>
        <w:pStyle w:val="Normal-RNTC"/>
        <w:ind w:left="0"/>
        <w:rPr>
          <w:b/>
          <w:bCs/>
        </w:rPr>
      </w:pPr>
      <w:r w:rsidRPr="000603A5">
        <w:t>    </w:t>
      </w:r>
    </w:p>
    <w:p w14:paraId="30DAE0A2" w14:textId="77777777" w:rsidR="001F7D61" w:rsidRDefault="001F7D61" w:rsidP="001F7D61">
      <w:pPr>
        <w:pStyle w:val="SmallHeading-RNTC"/>
        <w:ind w:left="0"/>
      </w:pPr>
      <w:r>
        <w:t>1.</w:t>
      </w:r>
    </w:p>
    <w:p w14:paraId="57E864AB" w14:textId="77777777" w:rsidR="001F7D61" w:rsidRDefault="001F7D61" w:rsidP="001F7D61">
      <w:pPr>
        <w:pStyle w:val="SmallHeading-RNTC"/>
        <w:ind w:left="0"/>
      </w:pPr>
    </w:p>
    <w:p w14:paraId="096AC858" w14:textId="77777777" w:rsidR="001F7D61" w:rsidRPr="000603A5" w:rsidRDefault="001F7D61" w:rsidP="001F7D61">
      <w:pPr>
        <w:pStyle w:val="SmallHeading-RNTC"/>
        <w:ind w:left="0"/>
      </w:pPr>
      <w:r w:rsidRPr="000603A5">
        <w:t>2.</w:t>
      </w:r>
      <w:r>
        <w:t xml:space="preserve"> </w:t>
      </w:r>
    </w:p>
    <w:p w14:paraId="3EA7DB39" w14:textId="3BC69D28" w:rsidR="001F7D61" w:rsidRPr="000603A5" w:rsidRDefault="001F7D61" w:rsidP="001F7D61">
      <w:pPr>
        <w:pStyle w:val="Normal-RNTC"/>
        <w:ind w:left="0"/>
      </w:pPr>
      <w:r w:rsidRPr="000603A5">
        <w:t> </w:t>
      </w:r>
    </w:p>
    <w:p w14:paraId="4891F232" w14:textId="77777777" w:rsidR="001F7D61" w:rsidRDefault="001F7D61" w:rsidP="001F7D61">
      <w:pPr>
        <w:pStyle w:val="Normal-RNTC"/>
        <w:ind w:left="0"/>
      </w:pPr>
      <w:r w:rsidRPr="000603A5">
        <w:rPr>
          <w:i/>
          <w:iCs/>
        </w:rPr>
        <w:t xml:space="preserve">Interaction and active participation </w:t>
      </w:r>
      <w:proofErr w:type="gramStart"/>
      <w:r w:rsidRPr="000603A5">
        <w:rPr>
          <w:i/>
          <w:iCs/>
        </w:rPr>
        <w:t>improves</w:t>
      </w:r>
      <w:proofErr w:type="gramEnd"/>
      <w:r w:rsidRPr="000603A5">
        <w:rPr>
          <w:i/>
          <w:iCs/>
        </w:rPr>
        <w:t xml:space="preserve"> a learner’s ability to succeed in all courses, but especially online courses. Let’s think about how we can build interaction into our courses.</w:t>
      </w:r>
      <w:r w:rsidRPr="000603A5">
        <w:t xml:space="preserve"> </w:t>
      </w:r>
    </w:p>
    <w:p w14:paraId="220555DC" w14:textId="77777777" w:rsidR="001F7D61" w:rsidRPr="00E3769D" w:rsidRDefault="001F7D61" w:rsidP="001F7D61">
      <w:pPr>
        <w:pStyle w:val="SmallHeading-RNTC"/>
        <w:ind w:left="0"/>
      </w:pPr>
      <w:r w:rsidRPr="00E3769D">
        <w:t>What are two methods of INTERACTION (instructor-learner and learner-learner) you will use in your courses? </w:t>
      </w:r>
    </w:p>
    <w:p w14:paraId="41BBAFC4" w14:textId="77777777" w:rsidR="001F7D61" w:rsidRPr="00E3769D" w:rsidRDefault="001F7D61" w:rsidP="001F7D61">
      <w:pPr>
        <w:pStyle w:val="SmallHeading-RNTC"/>
        <w:ind w:left="0"/>
      </w:pPr>
      <w:r w:rsidRPr="00E3769D">
        <w:t>     </w:t>
      </w:r>
    </w:p>
    <w:p w14:paraId="5852B9AF" w14:textId="77777777" w:rsidR="001F7D61" w:rsidRPr="00E3769D" w:rsidRDefault="001F7D61" w:rsidP="001F7D61">
      <w:pPr>
        <w:pStyle w:val="SmallHeading-RNTC"/>
        <w:ind w:left="0"/>
      </w:pPr>
      <w:r w:rsidRPr="00E3769D">
        <w:t>1.</w:t>
      </w:r>
    </w:p>
    <w:p w14:paraId="78AA535A" w14:textId="77777777" w:rsidR="001F7D61" w:rsidRPr="00E3769D" w:rsidRDefault="001F7D61" w:rsidP="001F7D61">
      <w:pPr>
        <w:pStyle w:val="SmallHeading-RNTC"/>
        <w:ind w:left="0"/>
      </w:pPr>
    </w:p>
    <w:p w14:paraId="394C894C" w14:textId="77777777" w:rsidR="001F7D61" w:rsidRPr="00E3769D" w:rsidRDefault="001F7D61" w:rsidP="001F7D61">
      <w:pPr>
        <w:pStyle w:val="SmallHeading-RNTC"/>
        <w:ind w:left="0"/>
      </w:pPr>
      <w:r w:rsidRPr="00E3769D">
        <w:t xml:space="preserve">2. </w:t>
      </w:r>
    </w:p>
    <w:p w14:paraId="42F73346" w14:textId="23A2E8B8" w:rsidR="001F7D61" w:rsidRPr="000603A5" w:rsidRDefault="001F7D61" w:rsidP="001F7D61">
      <w:pPr>
        <w:pStyle w:val="Normal-RNTC"/>
        <w:ind w:left="0"/>
      </w:pPr>
      <w:r w:rsidRPr="000603A5">
        <w:t> </w:t>
      </w:r>
    </w:p>
    <w:p w14:paraId="2076E71D" w14:textId="77777777" w:rsidR="001F7D61" w:rsidRDefault="001F7D61" w:rsidP="001F7D61">
      <w:pPr>
        <w:pStyle w:val="Normal-RNTC"/>
        <w:ind w:left="0"/>
        <w:rPr>
          <w:b/>
          <w:bCs/>
        </w:rPr>
      </w:pPr>
      <w:r w:rsidRPr="000603A5">
        <w:rPr>
          <w:i/>
          <w:iCs/>
        </w:rPr>
        <w:t>The challenges of going online, and managing households, work schedules and other distractions can cause fatigue and tremendous stress. Cognitive bandwidths and abilities to focus are going to be challenged more than usual. Let’s think about how we can mitigate the stress of navigating our training sessions.</w:t>
      </w:r>
      <w:r w:rsidRPr="000603A5">
        <w:rPr>
          <w:b/>
          <w:bCs/>
        </w:rPr>
        <w:t xml:space="preserve"> </w:t>
      </w:r>
    </w:p>
    <w:p w14:paraId="0C8CFF7B" w14:textId="77777777" w:rsidR="001F7D61" w:rsidRPr="000603A5" w:rsidRDefault="001F7D61" w:rsidP="001F7D61">
      <w:pPr>
        <w:pStyle w:val="SmallHeading-RNTC"/>
        <w:ind w:left="0"/>
      </w:pPr>
      <w:r w:rsidRPr="000603A5">
        <w:t>What are two ways you can “PRACTICE PARADOX” - setting clear expectations but being flexible with participants?</w:t>
      </w:r>
    </w:p>
    <w:p w14:paraId="1831D127" w14:textId="77777777" w:rsidR="001F7D61" w:rsidRDefault="001F7D61" w:rsidP="001F7D61">
      <w:pPr>
        <w:pStyle w:val="SmallHeading-RNTC"/>
        <w:ind w:left="0"/>
      </w:pPr>
      <w:r w:rsidRPr="000603A5">
        <w:t>     </w:t>
      </w:r>
    </w:p>
    <w:p w14:paraId="4A3172E0" w14:textId="77777777" w:rsidR="001F7D61" w:rsidRDefault="001F7D61" w:rsidP="001F7D61">
      <w:pPr>
        <w:pStyle w:val="SmallHeading-RNTC"/>
        <w:ind w:left="0"/>
      </w:pPr>
      <w:r>
        <w:t>1.</w:t>
      </w:r>
    </w:p>
    <w:p w14:paraId="6610CD92" w14:textId="77777777" w:rsidR="001F7D61" w:rsidRDefault="001F7D61" w:rsidP="001F7D61">
      <w:pPr>
        <w:pStyle w:val="SmallHeading-RNTC"/>
        <w:ind w:left="0"/>
      </w:pPr>
    </w:p>
    <w:p w14:paraId="1D705F36" w14:textId="7D759A07" w:rsidR="001F7D61" w:rsidRPr="003E28E0" w:rsidRDefault="001F7D61" w:rsidP="001F7D61">
      <w:pPr>
        <w:pStyle w:val="SmallHeading-RNTC"/>
        <w:ind w:left="0"/>
      </w:pPr>
      <w:r w:rsidRPr="000603A5">
        <w:t>2.</w:t>
      </w:r>
      <w:r>
        <w:t xml:space="preserve"> </w:t>
      </w:r>
    </w:p>
    <w:p w14:paraId="7B0168FD" w14:textId="77777777" w:rsidR="001F7D61" w:rsidRDefault="001F7D61" w:rsidP="001F7D61">
      <w:pPr>
        <w:pStyle w:val="Normal-RNTC"/>
        <w:ind w:left="0"/>
        <w:rPr>
          <w:i/>
          <w:iCs/>
        </w:rPr>
      </w:pPr>
    </w:p>
    <w:p w14:paraId="0025B1F8" w14:textId="77777777" w:rsidR="001F7D61" w:rsidRDefault="001F7D61" w:rsidP="001F7D61">
      <w:pPr>
        <w:pStyle w:val="Normal-RNTC"/>
        <w:ind w:left="0"/>
        <w:rPr>
          <w:b/>
          <w:bCs/>
        </w:rPr>
      </w:pPr>
      <w:r w:rsidRPr="000603A5">
        <w:rPr>
          <w:i/>
          <w:iCs/>
        </w:rPr>
        <w:t>We know many of our participants have limited access to computers and the internet. Let’s think about how we can plan to create a suitable experience for them.</w:t>
      </w:r>
      <w:r w:rsidRPr="000603A5">
        <w:rPr>
          <w:b/>
          <w:bCs/>
        </w:rPr>
        <w:t xml:space="preserve"> </w:t>
      </w:r>
    </w:p>
    <w:p w14:paraId="4129148A" w14:textId="77777777" w:rsidR="001F7D61" w:rsidRPr="00E3769D" w:rsidRDefault="001F7D61" w:rsidP="001F7D61">
      <w:pPr>
        <w:pStyle w:val="SmallHeading-RNTC"/>
        <w:ind w:left="0"/>
      </w:pPr>
      <w:r w:rsidRPr="00E3769D">
        <w:t>How can we best accommodate participants who have LIMITED ACCESS to a computer/the internet or limited tech skills? </w:t>
      </w:r>
    </w:p>
    <w:p w14:paraId="6005DABC" w14:textId="77777777" w:rsidR="001F7D61" w:rsidRPr="00E3769D" w:rsidRDefault="001F7D61" w:rsidP="001F7D61">
      <w:pPr>
        <w:pStyle w:val="SmallHeading-RNTC"/>
        <w:ind w:left="0"/>
      </w:pPr>
      <w:r w:rsidRPr="00E3769D">
        <w:t>     </w:t>
      </w:r>
    </w:p>
    <w:p w14:paraId="6C16EC01" w14:textId="66DD874F" w:rsidR="001F7D61" w:rsidRDefault="001F7D61" w:rsidP="001F7D61">
      <w:pPr>
        <w:pStyle w:val="SmallHeading-RNTC"/>
        <w:ind w:left="0"/>
      </w:pPr>
      <w:r w:rsidRPr="00E3769D">
        <w:t>1.</w:t>
      </w:r>
    </w:p>
    <w:p w14:paraId="5B9CE0B4" w14:textId="77777777" w:rsidR="001F7D61" w:rsidRPr="001F7D61" w:rsidRDefault="001F7D61" w:rsidP="001F7D61">
      <w:pPr>
        <w:pStyle w:val="Normal-RNTC"/>
      </w:pPr>
    </w:p>
    <w:p w14:paraId="41BB320E" w14:textId="0805BD0C" w:rsidR="00746C7D" w:rsidRDefault="001F7D61" w:rsidP="001F7D61">
      <w:pPr>
        <w:pStyle w:val="SmallHeading-RNTC"/>
        <w:ind w:left="0"/>
      </w:pPr>
      <w:r w:rsidRPr="00E3769D">
        <w:t xml:space="preserve">2. </w:t>
      </w:r>
    </w:p>
    <w:sectPr w:rsidR="00746C7D" w:rsidSect="001F7D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20B0604020202020204"/>
    <w:charset w:val="4D"/>
    <w:family w:val="auto"/>
    <w:notTrueType/>
    <w:pitch w:val="variable"/>
    <w:sig w:usb0="2000020F" w:usb1="00000003" w:usb2="00000000" w:usb3="00000000" w:csb0="00000197" w:csb1="00000000"/>
  </w:font>
  <w:font w:name="Muli">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EE4956"/>
    <w:multiLevelType w:val="multilevel"/>
    <w:tmpl w:val="1AF816BC"/>
    <w:lvl w:ilvl="0">
      <w:start w:val="1"/>
      <w:numFmt w:val="decimal"/>
      <w:pStyle w:val="ListHeading1-RNTC"/>
      <w:lvlText w:val="%1."/>
      <w:lvlJc w:val="left"/>
      <w:pPr>
        <w:ind w:left="360" w:hanging="360"/>
      </w:pPr>
      <w:rPr>
        <w:rFonts w:hint="default"/>
      </w:rPr>
    </w:lvl>
    <w:lvl w:ilvl="1">
      <w:start w:val="1"/>
      <w:numFmt w:val="decimal"/>
      <w:pStyle w:val="ListHeading2-RNTC"/>
      <w:lvlText w:val="%1.%2"/>
      <w:lvlJc w:val="right"/>
      <w:pPr>
        <w:ind w:left="680" w:hanging="113"/>
      </w:pPr>
      <w:rPr>
        <w:rFonts w:hint="default"/>
      </w:rPr>
    </w:lvl>
    <w:lvl w:ilvl="2">
      <w:start w:val="1"/>
      <w:numFmt w:val="decimal"/>
      <w:pStyle w:val="ListHeading3-RNTC"/>
      <w:lvlText w:val="%1.%2.%3"/>
      <w:lvlJc w:val="left"/>
      <w:pPr>
        <w:tabs>
          <w:tab w:val="num" w:pos="-5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61"/>
    <w:rsid w:val="001F7D61"/>
    <w:rsid w:val="00332139"/>
    <w:rsid w:val="00746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5CEB86"/>
  <w15:chartTrackingRefBased/>
  <w15:docId w15:val="{E41A8351-53A1-D446-B0E4-AA4C17D8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RNTC">
    <w:name w:val="Normal - RNTC"/>
    <w:basedOn w:val="Normal"/>
    <w:link w:val="Normal-RNTCChar"/>
    <w:rsid w:val="001F7D61"/>
    <w:pPr>
      <w:ind w:left="720"/>
    </w:pPr>
    <w:rPr>
      <w:rFonts w:ascii="Montserrat" w:eastAsia="Calibri" w:hAnsi="Montserrat" w:cs="Times New Roman"/>
      <w:color w:val="000000"/>
      <w:sz w:val="18"/>
      <w:szCs w:val="20"/>
    </w:rPr>
  </w:style>
  <w:style w:type="character" w:customStyle="1" w:styleId="Normal-RNTCChar">
    <w:name w:val="Normal - RNTC Char"/>
    <w:basedOn w:val="DefaultParagraphFont"/>
    <w:link w:val="Normal-RNTC"/>
    <w:rsid w:val="001F7D61"/>
    <w:rPr>
      <w:rFonts w:ascii="Montserrat" w:eastAsia="Calibri" w:hAnsi="Montserrat" w:cs="Times New Roman"/>
      <w:color w:val="000000"/>
      <w:sz w:val="18"/>
      <w:szCs w:val="20"/>
    </w:rPr>
  </w:style>
  <w:style w:type="paragraph" w:customStyle="1" w:styleId="SmallHeading-RNTC">
    <w:name w:val="Small Heading - RNTC"/>
    <w:basedOn w:val="Normal-RNTC"/>
    <w:next w:val="Normal-RNTC"/>
    <w:link w:val="SmallHeading-RNTCChar"/>
    <w:qFormat/>
    <w:rsid w:val="001F7D61"/>
    <w:rPr>
      <w:b/>
      <w:bCs/>
      <w:color w:val="554789"/>
    </w:rPr>
  </w:style>
  <w:style w:type="paragraph" w:customStyle="1" w:styleId="ListHeading1-RNTC">
    <w:name w:val="List Heading 1 - RNTC"/>
    <w:basedOn w:val="Normal"/>
    <w:rsid w:val="001F7D61"/>
    <w:pPr>
      <w:keepNext/>
      <w:keepLines/>
      <w:numPr>
        <w:numId w:val="1"/>
      </w:numPr>
      <w:spacing w:before="240" w:after="240"/>
      <w:outlineLvl w:val="0"/>
    </w:pPr>
    <w:rPr>
      <w:rFonts w:ascii="Montserrat" w:eastAsia="Times New Roman" w:hAnsi="Montserrat" w:cs="Times New Roman"/>
      <w:b/>
      <w:bCs/>
      <w:caps/>
      <w:color w:val="554789"/>
      <w:sz w:val="32"/>
      <w:szCs w:val="32"/>
      <w:lang w:eastAsia="en-GB"/>
    </w:rPr>
  </w:style>
  <w:style w:type="paragraph" w:customStyle="1" w:styleId="ListHeading2-RNTC">
    <w:name w:val="List Heading 2 - RNTC"/>
    <w:basedOn w:val="Normal"/>
    <w:qFormat/>
    <w:rsid w:val="001F7D61"/>
    <w:pPr>
      <w:numPr>
        <w:ilvl w:val="1"/>
        <w:numId w:val="1"/>
      </w:numPr>
      <w:tabs>
        <w:tab w:val="left" w:pos="993"/>
      </w:tabs>
      <w:spacing w:after="80"/>
    </w:pPr>
    <w:rPr>
      <w:rFonts w:ascii="Montserrat" w:eastAsia="Calibri" w:hAnsi="Montserrat" w:cs="Times New Roman"/>
      <w:b/>
      <w:bCs/>
      <w:caps/>
      <w:color w:val="554789"/>
      <w:lang w:eastAsia="en-GB"/>
    </w:rPr>
  </w:style>
  <w:style w:type="paragraph" w:customStyle="1" w:styleId="ListHeading3-RNTC">
    <w:name w:val="List Heading 3 - RNTC"/>
    <w:basedOn w:val="Normal"/>
    <w:rsid w:val="001F7D61"/>
    <w:pPr>
      <w:numPr>
        <w:ilvl w:val="2"/>
        <w:numId w:val="1"/>
      </w:numPr>
      <w:spacing w:after="80"/>
    </w:pPr>
    <w:rPr>
      <w:rFonts w:ascii="Montserrat" w:eastAsia="Calibri" w:hAnsi="Montserrat" w:cs="Times New Roman"/>
      <w:b/>
      <w:bCs/>
      <w:color w:val="554789"/>
      <w:sz w:val="20"/>
    </w:rPr>
  </w:style>
  <w:style w:type="character" w:customStyle="1" w:styleId="SmallHeading-RNTCChar">
    <w:name w:val="Small Heading - RNTC Char"/>
    <w:basedOn w:val="Normal-RNTCChar"/>
    <w:link w:val="SmallHeading-RNTC"/>
    <w:rsid w:val="001F7D61"/>
    <w:rPr>
      <w:rFonts w:ascii="Montserrat" w:eastAsia="Calibri" w:hAnsi="Montserrat" w:cs="Times New Roman"/>
      <w:b/>
      <w:bCs/>
      <w:color w:val="554789"/>
      <w:sz w:val="18"/>
      <w:szCs w:val="20"/>
    </w:rPr>
  </w:style>
  <w:style w:type="paragraph" w:customStyle="1" w:styleId="Heading3Small-RNTC">
    <w:name w:val="Heading 3 Small - RNTC"/>
    <w:basedOn w:val="Normal"/>
    <w:rsid w:val="001F7D61"/>
    <w:pPr>
      <w:spacing w:after="80"/>
      <w:ind w:left="324"/>
    </w:pPr>
    <w:rPr>
      <w:rFonts w:ascii="Montserrat" w:eastAsia="Calibri" w:hAnsi="Montserrat" w:cs="Times New Roman"/>
      <w:b/>
      <w:bCs/>
      <w:color w:val="55478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Tronciu</dc:creator>
  <cp:keywords/>
  <dc:description/>
  <cp:lastModifiedBy>Lily Tronciu</cp:lastModifiedBy>
  <cp:revision>1</cp:revision>
  <dcterms:created xsi:type="dcterms:W3CDTF">2021-03-23T16:43:00Z</dcterms:created>
  <dcterms:modified xsi:type="dcterms:W3CDTF">2021-03-23T16:46:00Z</dcterms:modified>
</cp:coreProperties>
</file>